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52" w:lineRule="auto" w:after="40"/>
        <w:jc w:val="center"/>
      </w:pPr>
      <w:r>
        <w:rPr>
          <w:rFonts w:ascii="Times New Roman" w:hAnsi="Times New Roman" w:eastAsia="Times New Roman"/>
          <w:b/>
          <w:i w:val="0"/>
          <w:sz w:val="30"/>
        </w:rPr>
        <w:t>Discussion 5 Initial-Post Drafts</w:t>
      </w:r>
    </w:p>
    <w:p>
      <w:pPr>
        <w:spacing w:line="252" w:lineRule="auto" w:after="240"/>
        <w:jc w:val="center"/>
      </w:pPr>
      <w:r>
        <w:rPr>
          <w:rFonts w:ascii="Times New Roman" w:hAnsi="Times New Roman" w:eastAsia="Times New Roman"/>
          <w:b w:val="0"/>
          <w:i/>
          <w:sz w:val="20"/>
        </w:rPr>
        <w:t>Prepared for Che-Yu Chan | Drafts only — not posted to Canvas</w:t>
      </w:r>
    </w:p>
    <w:p>
      <w:pPr>
        <w:spacing w:line="252" w:lineRule="auto" w:after="100"/>
      </w:pPr>
      <w:r>
        <w:rPr>
          <w:rFonts w:ascii="Times New Roman" w:hAnsi="Times New Roman" w:eastAsia="Times New Roman"/>
          <w:b/>
          <w:i w:val="0"/>
          <w:sz w:val="26"/>
        </w:rPr>
        <w:t>1. CS573 Discussion 5: Digital Forensics Analysis of Windows 11 Shellbag with Comparative Tools</w:t>
      </w:r>
    </w:p>
    <w:p>
      <w:pPr>
        <w:spacing w:line="252" w:lineRule="auto" w:after="160"/>
        <w:shd w:fill="FFF2CC"/>
      </w:pPr>
      <w:r>
        <w:rPr>
          <w:rFonts w:ascii="Times New Roman" w:hAnsi="Times New Roman" w:eastAsia="Times New Roman"/>
          <w:b/>
          <w:i w:val="0"/>
          <w:sz w:val="20"/>
        </w:rPr>
        <w:t>Deadline: Initial post due Wednesday, July 29, 2026, 11:59 PM PDT. Two peer replies are due Friday, July 31, 11:59 PM PDT.</w:t>
      </w:r>
    </w:p>
    <w:p>
      <w:pPr>
        <w:spacing w:line="252" w:lineRule="auto" w:after="40"/>
      </w:pPr>
      <w:r>
        <w:rPr>
          <w:rFonts w:ascii="Times New Roman" w:hAnsi="Times New Roman" w:eastAsia="Times New Roman"/>
          <w:b/>
          <w:i w:val="0"/>
          <w:sz w:val="22"/>
        </w:rPr>
        <w:t>Question: Describe, in your own words, the premise of the paper.</w:t>
      </w:r>
    </w:p>
    <w:p>
      <w:pPr>
        <w:spacing w:line="252" w:lineRule="auto" w:after="140"/>
      </w:pPr>
      <w:r>
        <w:rPr>
          <w:rFonts w:ascii="Times New Roman" w:hAnsi="Times New Roman" w:eastAsia="Times New Roman"/>
          <w:sz w:val="22"/>
        </w:rPr>
        <w:t>The paper examines Windows 11 Shellbags, Registry artifacts that may preserve evidence of a user browsing folders and changing folder-view settings. The authors create folders, USB directories, and ZIP files, then compare what three tools recover. Their main point is that Shellbags can help reconstruct folder interaction, but Windows behavior and parsing limits require careful interpretation.</w:t>
      </w:r>
    </w:p>
    <w:p>
      <w:pPr>
        <w:spacing w:line="252" w:lineRule="auto" w:after="40"/>
      </w:pPr>
      <w:r>
        <w:rPr>
          <w:rFonts w:ascii="Times New Roman" w:hAnsi="Times New Roman" w:eastAsia="Times New Roman"/>
          <w:b/>
          <w:i w:val="0"/>
          <w:sz w:val="22"/>
        </w:rPr>
        <w:t>Question: What was this paper’s contribution to the field of cybersecurity or digital forensics? What problem did this paper seek to solve?</w:t>
      </w:r>
    </w:p>
    <w:p>
      <w:pPr>
        <w:spacing w:line="252" w:lineRule="auto" w:after="140"/>
      </w:pPr>
      <w:r>
        <w:rPr>
          <w:rFonts w:ascii="Times New Roman" w:hAnsi="Times New Roman" w:eastAsia="Times New Roman"/>
          <w:sz w:val="22"/>
        </w:rPr>
        <w:t>Its contribution is an updated comparison of OSForensics, ShellBags Explorer, and ShellBagsView. The tools do not expose the same fields, and the paper finds that ShellBags Explorer offered the broadest output, including paths and several timestamps. The practical problem is that Shellbag data is stored in Registry hives and is difficult to interpret manually.</w:t>
      </w:r>
    </w:p>
    <w:p>
      <w:pPr>
        <w:spacing w:line="252" w:lineRule="auto" w:after="40"/>
      </w:pPr>
      <w:r>
        <w:rPr>
          <w:rFonts w:ascii="Times New Roman" w:hAnsi="Times New Roman" w:eastAsia="Times New Roman"/>
          <w:b/>
          <w:i w:val="0"/>
          <w:sz w:val="22"/>
        </w:rPr>
        <w:t>Question: What are the weaknesses of the paper and how could they have been better addressed by the author(s)?</w:t>
      </w:r>
    </w:p>
    <w:p>
      <w:pPr>
        <w:spacing w:line="252" w:lineRule="auto" w:after="140"/>
      </w:pPr>
      <w:r>
        <w:rPr>
          <w:rFonts w:ascii="Times New Roman" w:hAnsi="Times New Roman" w:eastAsia="Times New Roman"/>
          <w:sz w:val="22"/>
        </w:rPr>
        <w:t>The tests are controlled and relatively small. They show that the authors’ folders and ZIP files produced entries, but do not measure how often similar entries appear during normal activity, after deletion, or after anti-forensic activity. The paper also calls Shellbag timestamps complicated without providing a strong ground-truth test. A better study would use multiple profiles and systems, report false positives, and compare Shellbag results with event logs, MFT data, or USN Journal records.</w:t>
      </w:r>
    </w:p>
    <w:p>
      <w:pPr>
        <w:spacing w:line="252" w:lineRule="auto" w:after="40"/>
      </w:pPr>
      <w:r>
        <w:rPr>
          <w:rFonts w:ascii="Times New Roman" w:hAnsi="Times New Roman" w:eastAsia="Times New Roman"/>
          <w:b/>
          <w:i w:val="0"/>
          <w:sz w:val="22"/>
        </w:rPr>
        <w:t>Question: In what ways could this paper be extended on in future research efforts?</w:t>
      </w:r>
    </w:p>
    <w:p>
      <w:pPr>
        <w:spacing w:line="252" w:lineRule="auto" w:after="140"/>
      </w:pPr>
      <w:r>
        <w:rPr>
          <w:rFonts w:ascii="Times New Roman" w:hAnsi="Times New Roman" w:eastAsia="Times New Roman"/>
          <w:sz w:val="22"/>
        </w:rPr>
        <w:t>Future work could build a labeled dataset showing what Shellbags record when folders are opened, copied, deleted, accessed from removable media, or viewed briefly. It would also be useful to test additional commercial tools and revalidate results as Windows changes. Zhu, Gladyshev, and James (2009) showed that Shellbag information can support reconstruction of user activity across Registry snapshots; a current study could test when those inferences remain reliable in realistic cases.</w:t>
      </w:r>
    </w:p>
    <w:p>
      <w:pPr>
        <w:spacing w:line="252" w:lineRule="auto" w:after="40"/>
      </w:pPr>
      <w:r>
        <w:rPr>
          <w:rFonts w:ascii="Times New Roman" w:hAnsi="Times New Roman" w:eastAsia="Times New Roman"/>
          <w:b/>
          <w:i w:val="0"/>
          <w:sz w:val="22"/>
        </w:rPr>
        <w:t>Question: If you were to redesign this paper or study, what would you add or modify to enhance this research?</w:t>
      </w:r>
    </w:p>
    <w:p>
      <w:pPr>
        <w:spacing w:line="252" w:lineRule="auto" w:after="140"/>
      </w:pPr>
      <w:r>
        <w:rPr>
          <w:rFonts w:ascii="Times New Roman" w:hAnsi="Times New Roman" w:eastAsia="Times New Roman"/>
          <w:sz w:val="22"/>
        </w:rPr>
        <w:t>I would publish the test plan, raw hive paths, tool versions, and expected output for each action. I would also separate observations from conclusions: a Shellbag path can support interaction with a folder, but does not itself prove that a file was opened, copied, or exfiltrated. That distinction would make the study more useful for real reports.</w:t>
      </w:r>
    </w:p>
    <w:p>
      <w:pPr>
        <w:spacing w:line="252" w:lineRule="auto" w:after="40"/>
      </w:pPr>
      <w:r>
        <w:rPr>
          <w:rFonts w:ascii="Times New Roman" w:hAnsi="Times New Roman" w:eastAsia="Times New Roman"/>
          <w:b/>
          <w:i w:val="0"/>
          <w:sz w:val="22"/>
        </w:rPr>
        <w:t>Question: Is there anything that was unclear about this paper that you would have liked either more information or some clarity on?</w:t>
      </w:r>
    </w:p>
    <w:p>
      <w:pPr>
        <w:spacing w:line="252" w:lineRule="auto" w:after="140"/>
      </w:pPr>
      <w:r>
        <w:rPr>
          <w:rFonts w:ascii="Times New Roman" w:hAnsi="Times New Roman" w:eastAsia="Times New Roman"/>
          <w:sz w:val="22"/>
        </w:rPr>
        <w:t>I wanted a clearer explanation of which actions update each timestamp and how the authors verified those updates. A table connecting each action, raw Registry value, parsed value, and corroborating artifact would make the results easier to evaluate.</w:t>
      </w:r>
    </w:p>
    <w:p>
      <w:pPr>
        <w:spacing w:line="252" w:lineRule="auto" w:after="40"/>
      </w:pPr>
      <w:r>
        <w:rPr>
          <w:rFonts w:ascii="Times New Roman" w:hAnsi="Times New Roman" w:eastAsia="Times New Roman"/>
          <w:b w:val="0"/>
          <w:i w:val="0"/>
          <w:sz w:val="20"/>
        </w:rPr>
        <w:t>References: Neyaz, A., Shashidhar, N., Varol, C., &amp; Rasheed, A. (2022). Digital Forensics Analysis of Windows 11 Shellbag with Comparative Tools. Zhu, Y., Gladyshev, P., &amp; James, J. (2009). Using Shellbag information to reconstruct user activities. Digital Investigation, 6, S69–S77.</w:t>
      </w:r>
    </w:p>
    <w:p>
      <w:pPr>
        <w:spacing w:line="252" w:lineRule="auto" w:after="0"/>
      </w:pPr>
      <w:r>
        <w:rPr>
          <w:rFonts w:ascii="Times New Roman" w:hAnsi="Times New Roman" w:eastAsia="Times New Roman"/>
          <w:i/>
          <w:sz w:val="18"/>
        </w:rPr>
        <w:t>Approximate draft length: 350 words.</w:t>
      </w:r>
    </w:p>
    <w:p>
      <w:r>
        <w:br w:type="page"/>
      </w:r>
    </w:p>
    <w:p>
      <w:pPr>
        <w:spacing w:line="252" w:lineRule="auto" w:after="100"/>
      </w:pPr>
      <w:r>
        <w:rPr>
          <w:rFonts w:ascii="Times New Roman" w:hAnsi="Times New Roman" w:eastAsia="Times New Roman"/>
          <w:b/>
          <w:i w:val="0"/>
          <w:sz w:val="26"/>
        </w:rPr>
        <w:t>2. CS473 Discussion 5: The Aaron Swartz Case</w:t>
      </w:r>
    </w:p>
    <w:p>
      <w:pPr>
        <w:spacing w:line="252" w:lineRule="auto" w:after="160"/>
        <w:shd w:fill="FFF2CC"/>
      </w:pPr>
      <w:r>
        <w:rPr>
          <w:rFonts w:ascii="Times New Roman" w:hAnsi="Times New Roman" w:eastAsia="Times New Roman"/>
          <w:b/>
          <w:i w:val="0"/>
          <w:sz w:val="20"/>
        </w:rPr>
        <w:t>Deadline: Initial post due Thursday, July 30, 2026, 11:59 PM PDT. At least two peer replies are due Sunday, August 2, 11:59 PM PDT.</w:t>
      </w:r>
    </w:p>
    <w:p>
      <w:pPr>
        <w:spacing w:line="252" w:lineRule="auto" w:after="180"/>
        <w:shd w:fill="E2F0D9"/>
      </w:pPr>
      <w:r>
        <w:rPr>
          <w:rFonts w:ascii="Times New Roman" w:hAnsi="Times New Roman" w:eastAsia="Times New Roman"/>
          <w:b w:val="0"/>
          <w:i/>
          <w:sz w:val="20"/>
        </w:rPr>
        <w:t>Source note: This draft is grounded in the assigned Canvas exploration page, Swartz’s manifesto, and Tim Wu’s assigned article. The course film is available through the OSU Library, but I could verify its listing and summary only, not watch the full stream from this environment. Please revise any film-specific detail after viewing it.</w:t>
      </w:r>
    </w:p>
    <w:p>
      <w:pPr>
        <w:spacing w:line="252" w:lineRule="auto" w:after="140"/>
      </w:pPr>
      <w:r>
        <w:rPr>
          <w:rFonts w:ascii="Times New Roman" w:hAnsi="Times New Roman" w:eastAsia="Times New Roman"/>
          <w:b w:val="0"/>
          <w:i w:val="0"/>
          <w:sz w:val="22"/>
        </w:rPr>
        <w:t>I would take the defense position, although I do not think Swartz’s conduct was harmless or free from consequences. The evidence described in the assigned material shows that he intentionally downloaded a large number of JSTOR articles through the MIT network. That gives the prosecution a real argument that he knowingly ignored access limits. His Guerilla Open Access Manifesto also makes the motive issue harder for the defense because it openly argues for downloading journals and sharing them.</w:t>
      </w:r>
    </w:p>
    <w:p>
      <w:pPr>
        <w:spacing w:line="252" w:lineRule="auto" w:after="140"/>
      </w:pPr>
      <w:r>
        <w:rPr>
          <w:rFonts w:ascii="Times New Roman" w:hAnsi="Times New Roman" w:eastAsia="Times New Roman"/>
          <w:b w:val="0"/>
          <w:i w:val="0"/>
          <w:sz w:val="22"/>
        </w:rPr>
        <w:t>Still, I do not think that every serious terms-of-service violation should become a federal felony. Wu (2013) notes that Swartz was an authorized guest user of the MIT network and did not break into the network in the ordinary sense. The prosecution theory treated exceeding a guest download limit as “unauthorized access” under the CFAA. That interpretation makes the law too broad because the same concept can turn ordinary policy violations into crimes.</w:t>
      </w:r>
    </w:p>
    <w:p>
      <w:pPr>
        <w:spacing w:line="252" w:lineRule="auto" w:after="140"/>
      </w:pPr>
      <w:r>
        <w:rPr>
          <w:rFonts w:ascii="Times New Roman" w:hAnsi="Times New Roman" w:eastAsia="Times New Roman"/>
          <w:b w:val="0"/>
          <w:i w:val="0"/>
          <w:sz w:val="22"/>
        </w:rPr>
        <w:t>The strongest defense argument is therefore not that Swartz did nothing wrong. It is that the punishment and charging theory should match the actual harm and the kind of access involved. Swartz’s manifesto shows a political and moral argument for open access, not a license to take material without permission. But the law should distinguish an activist who misuses authorized access from someone who breaks into a system to steal credentials, money, or private records.</w:t>
      </w:r>
    </w:p>
    <w:p>
      <w:pPr>
        <w:spacing w:line="252" w:lineRule="auto" w:after="140"/>
      </w:pPr>
      <w:r>
        <w:rPr>
          <w:rFonts w:ascii="Times New Roman" w:hAnsi="Times New Roman" w:eastAsia="Times New Roman"/>
          <w:b w:val="0"/>
          <w:i w:val="0"/>
          <w:sz w:val="22"/>
        </w:rPr>
        <w:t>I would also question the decision to keep adding counts. If each bulk download can be separated into another charge, prosecutors gain enormous leverage even when the underlying conduct is one continuous event. The course documentary frames the case as a legal nightmare that ended in Swartz’s death, while Wu connects that outcome to the breadth of the CFAA. A narrower statute would require proof that the person bypassed a real technical access barrier or caused concrete harm, rather than relying mainly on a violation of use rules.</w:t>
      </w:r>
    </w:p>
    <w:p>
      <w:pPr>
        <w:spacing w:line="252" w:lineRule="auto" w:after="40"/>
      </w:pPr>
      <w:r>
        <w:rPr>
          <w:rFonts w:ascii="Times New Roman" w:hAnsi="Times New Roman" w:eastAsia="Times New Roman"/>
          <w:b w:val="0"/>
          <w:i w:val="0"/>
          <w:sz w:val="20"/>
        </w:rPr>
        <w:t>References: Canvas, “Exploration: The Aaron Swartz Case.” Knappenberger, B. (Director). (2014). The Internet’s Own Boy. Swartz, A. (2008). Guerilla Open Access Manifesto. Wu, T. (2013, March 18). Fixing the Worst Law in Technology. The New Yorker.</w:t>
      </w:r>
    </w:p>
    <w:p>
      <w:pPr>
        <w:spacing w:line="252" w:lineRule="auto" w:after="0"/>
      </w:pPr>
      <w:r>
        <w:rPr>
          <w:rFonts w:ascii="Times New Roman" w:hAnsi="Times New Roman" w:eastAsia="Times New Roman"/>
          <w:b w:val="0"/>
          <w:i/>
          <w:sz w:val="18"/>
        </w:rPr>
        <w:t>Approximate draft length: 314 words.</w:t>
      </w:r>
    </w:p>
    <w:p>
      <w:r>
        <w:br w:type="page"/>
      </w:r>
    </w:p>
    <w:p>
      <w:pPr>
        <w:spacing w:line="252" w:lineRule="auto" w:after="140"/>
      </w:pPr>
      <w:r>
        <w:rPr>
          <w:rFonts w:ascii="Times New Roman" w:hAnsi="Times New Roman" w:eastAsia="Times New Roman"/>
          <w:b/>
          <w:i w:val="0"/>
          <w:sz w:val="26"/>
        </w:rPr>
        <w:t>Previous Scores and Feedback to Apply</w:t>
      </w:r>
    </w:p>
    <w:p>
      <w:pPr>
        <w:spacing w:line="252" w:lineRule="auto" w:after="40"/>
      </w:pPr>
      <w:r>
        <w:rPr>
          <w:rFonts w:ascii="Times New Roman" w:hAnsi="Times New Roman" w:eastAsia="Times New Roman"/>
          <w:b/>
          <w:i w:val="0"/>
          <w:sz w:val="22"/>
        </w:rPr>
        <w:t>Current grade snapshot</w:t>
      </w:r>
    </w:p>
    <w:p>
      <w:pPr>
        <w:spacing w:line="252" w:lineRule="auto" w:after="160"/>
      </w:pPr>
      <w:r>
        <w:rPr>
          <w:rFonts w:ascii="Times New Roman" w:hAnsi="Times New Roman" w:eastAsia="Times New Roman"/>
          <w:b w:val="0"/>
          <w:i w:val="0"/>
          <w:sz w:val="22"/>
        </w:rPr>
        <w:t>Canvas current grade: A- (91.93%). Across 13 graded items, the raw total is 163/175 points (93.14%). DF6 and DF7 are submitted but not yet graded.</w:t>
      </w:r>
    </w:p>
    <w:p>
      <w:pPr>
        <w:spacing w:after="80"/>
      </w:pPr>
      <w:r>
        <w:rPr>
          <w:rFonts w:ascii="Times New Roman" w:hAnsi="Times New Roman" w:eastAsia="Times New Roman"/>
          <w:b/>
          <w:i w:val="0"/>
          <w:sz w:val="22"/>
        </w:rPr>
        <w:t xml:space="preserve">Use an external source every time: </w:t>
      </w:r>
      <w:r>
        <w:rPr>
          <w:rFonts w:ascii="Times New Roman" w:hAnsi="Times New Roman" w:eastAsia="Times New Roman"/>
          <w:b w:val="0"/>
          <w:i w:val="0"/>
          <w:sz w:val="22"/>
        </w:rPr>
        <w:t>Several 9/10 discussions lost the same point because the post had no external source or no chapter plus external source. Both drafts now include the assigned source and an additional cited source.</w:t>
      </w:r>
    </w:p>
    <w:p>
      <w:pPr>
        <w:spacing w:after="80"/>
      </w:pPr>
      <w:r>
        <w:rPr>
          <w:rFonts w:ascii="Times New Roman" w:hAnsi="Times New Roman" w:eastAsia="Times New Roman"/>
          <w:b/>
          <w:i w:val="0"/>
          <w:sz w:val="22"/>
        </w:rPr>
        <w:t xml:space="preserve">Do not make the initial post too short: </w:t>
      </w:r>
      <w:r>
        <w:rPr>
          <w:rFonts w:ascii="Times New Roman" w:hAnsi="Times New Roman" w:eastAsia="Times New Roman"/>
          <w:b w:val="0"/>
          <w:i w:val="0"/>
          <w:sz w:val="22"/>
        </w:rPr>
        <w:t>Instructor feedback specifically said to make discussion posts more elaborate and not too brief. The CS573 draft answers each required question directly; the CS473 draft gives a position, support, and a limitation.</w:t>
      </w:r>
    </w:p>
    <w:p>
      <w:pPr>
        <w:spacing w:after="80"/>
      </w:pPr>
      <w:r>
        <w:rPr>
          <w:rFonts w:ascii="Times New Roman" w:hAnsi="Times New Roman" w:eastAsia="Times New Roman"/>
          <w:b/>
          <w:i w:val="0"/>
          <w:sz w:val="22"/>
        </w:rPr>
        <w:t xml:space="preserve">Do not miss peer replies: </w:t>
      </w:r>
      <w:r>
        <w:rPr>
          <w:rFonts w:ascii="Times New Roman" w:hAnsi="Times New Roman" w:eastAsia="Times New Roman"/>
          <w:b w:val="0"/>
          <w:i w:val="0"/>
          <w:sz w:val="22"/>
        </w:rPr>
        <w:t>One CS573 discussion received 7/10 because peer responses were missing. After each initial post goes live, schedule two evidence-based replies before the Friday/Sunday deadlines.</w:t>
      </w:r>
    </w:p>
    <w:p>
      <w:pPr>
        <w:spacing w:after="80"/>
      </w:pPr>
      <w:r>
        <w:rPr>
          <w:rFonts w:ascii="Times New Roman" w:hAnsi="Times New Roman" w:eastAsia="Times New Roman"/>
          <w:b/>
          <w:i w:val="0"/>
          <w:sz w:val="22"/>
        </w:rPr>
        <w:t xml:space="preserve">Keep what worked: </w:t>
      </w:r>
      <w:r>
        <w:rPr>
          <w:rFonts w:ascii="Times New Roman" w:hAnsi="Times New Roman" w:eastAsia="Times New Roman"/>
          <w:b w:val="0"/>
          <w:i w:val="0"/>
          <w:sz w:val="22"/>
        </w:rPr>
        <w:t>Prior feedback praised specific references to the reading, clear pros-and-cons reasoning, concise non-overstated claims, and direct writing. These drafts keep that approach.</w:t>
      </w:r>
    </w:p>
    <w:p>
      <w:pPr>
        <w:spacing w:after="80"/>
      </w:pPr>
      <w:r>
        <w:rPr>
          <w:rFonts w:ascii="Times New Roman" w:hAnsi="Times New Roman" w:eastAsia="Times New Roman"/>
          <w:b/>
          <w:i w:val="0"/>
          <w:sz w:val="22"/>
        </w:rPr>
        <w:t xml:space="preserve">Forensic precision: </w:t>
      </w:r>
      <w:r>
        <w:rPr>
          <w:rFonts w:ascii="Times New Roman" w:hAnsi="Times New Roman" w:eastAsia="Times New Roman"/>
          <w:b w:val="0"/>
          <w:i w:val="0"/>
          <w:sz w:val="22"/>
        </w:rPr>
        <w:t>DF4 and DF5 feedback emphasized layperson explanations, a stated timezone, and not claiming more than an artifact proves. The Shellbag draft explicitly separates folder interaction from proof of file opening, copying, or exfiltration.</w:t>
      </w:r>
    </w:p>
    <w:p>
      <w:pPr>
        <w:spacing w:line="252" w:lineRule="auto" w:after="0"/>
      </w:pPr>
      <w:r>
        <w:rPr>
          <w:rFonts w:ascii="Times New Roman" w:hAnsi="Times New Roman" w:eastAsia="Times New Roman"/>
          <w:b w:val="0"/>
          <w:i/>
          <w:sz w:val="20"/>
        </w:rPr>
        <w:t>No Canvas post, reply, upload, or submission was performed while creating this document.</w:t>
      </w:r>
    </w:p>
    <w:sectPr w:rsidR="00FC693F" w:rsidRPr="0006063C"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Discussion 5 Initial Post Drafts</dc:title>
  <dc:subject/>
  <dc:creator>Che-Yu Chan</dc:creator>
  <cp:keywords/>
  <dc:description>generated by python-docx</dc:description>
  <cp:lastModifiedBy/>
  <cp:revision>1</cp:revision>
  <dcterms:created xsi:type="dcterms:W3CDTF">2013-12-23T23:15:00Z</dcterms:created>
  <dcterms:modified xsi:type="dcterms:W3CDTF">2013-12-23T23:15:00Z</dcterms:modified>
  <cp:category/>
</cp:coreProperties>
</file>